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b/>
          <w:bCs/>
          <w:sz w:val="24"/>
        </w:rPr>
      </w:pPr>
    </w:p>
    <w:p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2020 年中国农民丰收节系列活动——全国种猪大赛（湖北赛区）暨</w:t>
      </w:r>
    </w:p>
    <w:p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第20届中国武汉种猪拍卖展销与学术交流会参展合同</w:t>
      </w:r>
    </w:p>
    <w:tbl>
      <w:tblPr>
        <w:tblStyle w:val="4"/>
        <w:tblpPr w:leftFromText="180" w:rightFromText="180" w:vertAnchor="page" w:horzAnchor="page" w:tblpX="558" w:tblpY="2478"/>
        <w:tblOverlap w:val="never"/>
        <w:tblW w:w="1116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890"/>
        <w:gridCol w:w="300"/>
        <w:gridCol w:w="159"/>
        <w:gridCol w:w="350"/>
        <w:gridCol w:w="780"/>
        <w:gridCol w:w="2261"/>
        <w:gridCol w:w="64"/>
        <w:gridCol w:w="645"/>
        <w:gridCol w:w="705"/>
        <w:gridCol w:w="2511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0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Arial" w:hAnsi="宋体" w:cs="Arial"/>
                <w:bCs/>
                <w:szCs w:val="21"/>
              </w:rPr>
            </w:pPr>
            <w:r>
              <w:rPr>
                <w:rFonts w:hint="eastAsia" w:ascii="Arial" w:hAnsi="宋体" w:cs="Arial"/>
                <w:bCs/>
                <w:szCs w:val="21"/>
              </w:rPr>
              <w:t>甲方</w:t>
            </w:r>
          </w:p>
          <w:p>
            <w:pPr>
              <w:spacing w:line="300" w:lineRule="exact"/>
              <w:jc w:val="center"/>
              <w:rPr>
                <w:rFonts w:ascii="Arial" w:hAnsi="宋体" w:cs="Arial"/>
                <w:bCs/>
                <w:szCs w:val="21"/>
              </w:rPr>
            </w:pPr>
            <w:r>
              <w:rPr>
                <w:rFonts w:hint="eastAsia" w:ascii="Arial" w:hAnsi="宋体" w:cs="Arial"/>
                <w:bCs/>
                <w:szCs w:val="21"/>
              </w:rPr>
              <w:t>名</w:t>
            </w:r>
            <w:r>
              <w:rPr>
                <w:rFonts w:ascii="Arial" w:hAnsi="宋体" w:cs="Arial"/>
                <w:bCs/>
                <w:szCs w:val="21"/>
              </w:rPr>
              <w:t>称</w:t>
            </w: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中文</w:t>
            </w:r>
          </w:p>
        </w:tc>
        <w:tc>
          <w:tcPr>
            <w:tcW w:w="391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6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Cs/>
                <w:color w:val="000000"/>
                <w:szCs w:val="21"/>
              </w:rPr>
              <w:t>楣板</w:t>
            </w:r>
          </w:p>
          <w:p>
            <w:pPr>
              <w:spacing w:line="320" w:lineRule="exact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Cs/>
                <w:color w:val="000000"/>
                <w:szCs w:val="21"/>
              </w:rPr>
              <w:t>名称</w:t>
            </w: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中文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0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Arial" w:hAnsi="宋体" w:cs="Arial"/>
                <w:bCs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宋体" w:cs="Arial"/>
                <w:bCs/>
                <w:szCs w:val="21"/>
              </w:rPr>
              <w:t>英文</w:t>
            </w:r>
          </w:p>
        </w:tc>
        <w:tc>
          <w:tcPr>
            <w:tcW w:w="391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英文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手机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电话</w:t>
            </w:r>
          </w:p>
        </w:tc>
        <w:tc>
          <w:tcPr>
            <w:tcW w:w="3951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60" w:type="dxa"/>
            <w:vAlign w:val="center"/>
          </w:tcPr>
          <w:p>
            <w:pPr>
              <w:spacing w:line="300" w:lineRule="exact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宋体" w:cs="Arial"/>
                <w:bCs/>
                <w:szCs w:val="21"/>
              </w:rPr>
              <w:t>单位</w:t>
            </w:r>
            <w:r>
              <w:rPr>
                <w:rFonts w:ascii="Arial" w:hAnsi="宋体" w:cs="Arial"/>
                <w:bCs/>
                <w:szCs w:val="21"/>
              </w:rPr>
              <w:t>性质</w:t>
            </w:r>
          </w:p>
        </w:tc>
        <w:tc>
          <w:tcPr>
            <w:tcW w:w="10105" w:type="dxa"/>
            <w:gridSpan w:val="11"/>
            <w:vAlign w:val="center"/>
          </w:tcPr>
          <w:p>
            <w:pPr>
              <w:spacing w:line="300" w:lineRule="exact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宋体" w:cs="Arial"/>
                <w:bCs/>
                <w:color w:val="000000"/>
                <w:szCs w:val="21"/>
              </w:rPr>
              <w:t>国内企业</w:t>
            </w:r>
            <w:r>
              <w:rPr>
                <w:rFonts w:ascii="Arial" w:hAnsi="Arial" w:cs="Arial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宋体" w:cs="Arial"/>
                <w:bCs/>
                <w:color w:val="000000"/>
                <w:szCs w:val="21"/>
              </w:rPr>
              <w:t>中外合资</w:t>
            </w:r>
            <w:r>
              <w:rPr>
                <w:rFonts w:hint="eastAsia" w:ascii="Arial" w:hAnsi="宋体" w:cs="Arial"/>
                <w:bCs/>
                <w:color w:val="000000"/>
                <w:szCs w:val="21"/>
              </w:rPr>
              <w:t>企业</w:t>
            </w:r>
            <w:r>
              <w:rPr>
                <w:rFonts w:ascii="Arial" w:hAnsi="Arial" w:cs="Arial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宋体" w:cs="Arial"/>
                <w:bCs/>
                <w:color w:val="000000"/>
                <w:szCs w:val="21"/>
              </w:rPr>
              <w:t>国外独资</w:t>
            </w:r>
            <w:r>
              <w:rPr>
                <w:rFonts w:hint="eastAsia" w:ascii="Arial" w:hAnsi="宋体" w:cs="Arial"/>
                <w:bCs/>
                <w:color w:val="000000"/>
                <w:szCs w:val="21"/>
              </w:rPr>
              <w:t>企业</w:t>
            </w:r>
            <w:r>
              <w:rPr>
                <w:rFonts w:ascii="Arial" w:hAnsi="Arial" w:cs="Arial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宋体" w:cs="Arial"/>
                <w:bCs/>
                <w:color w:val="000000"/>
                <w:szCs w:val="21"/>
              </w:rPr>
              <w:t>港澳台</w:t>
            </w:r>
            <w:r>
              <w:rPr>
                <w:rFonts w:ascii="Arial" w:hAnsi="Arial" w:cs="Arial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Cs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宋体" w:cs="Arial"/>
                <w:bCs/>
                <w:color w:val="000000"/>
                <w:szCs w:val="21"/>
              </w:rPr>
              <w:t>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选择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</w:t>
            </w:r>
          </w:p>
        </w:tc>
        <w:tc>
          <w:tcPr>
            <w:tcW w:w="13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33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展品内容</w:t>
            </w:r>
          </w:p>
        </w:tc>
        <w:tc>
          <w:tcPr>
            <w:tcW w:w="731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60" w:right="-33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33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费用（￥）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320" w:lineRule="exact"/>
              <w:ind w:right="-330"/>
              <w:rPr>
                <w:rFonts w:ascii="宋体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33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特装展位</w:t>
            </w:r>
          </w:p>
        </w:tc>
        <w:tc>
          <w:tcPr>
            <w:tcW w:w="731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Arial" w:hAnsi="宋体" w:cs="Arial"/>
                <w:bCs/>
                <w:spacing w:val="-8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展位号</w:t>
            </w:r>
            <w:r>
              <w:rPr>
                <w:rFonts w:hint="eastAsia" w:ascii="Times New Roman" w:hAnsi="Times New Roman" w:cs="Times New Roman"/>
                <w:color w:val="000000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000000"/>
              </w:rPr>
              <w:t>，规格</w:t>
            </w:r>
            <w:r>
              <w:rPr>
                <w:rFonts w:hint="eastAsia" w:ascii="Times New Roman" w:hAnsi="Times New Roman" w:cs="Times New Roman"/>
                <w:color w:val="000000"/>
                <w:u w:val="single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color w:val="000000"/>
              </w:rPr>
              <w:t>（空地，不含搭建）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ind w:right="-33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320" w:lineRule="exact"/>
              <w:ind w:right="-330"/>
              <w:rPr>
                <w:rFonts w:ascii="宋体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06" w:hanging="205" w:hangingChars="98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普通展位</w:t>
            </w:r>
          </w:p>
        </w:tc>
        <w:tc>
          <w:tcPr>
            <w:tcW w:w="731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展位号</w:t>
            </w:r>
            <w:r>
              <w:rPr>
                <w:rFonts w:hint="eastAsia" w:ascii="Times New Roman" w:hAnsi="Times New Roman" w:cs="Times New Roman"/>
                <w:color w:val="000000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000000"/>
              </w:rPr>
              <w:t>，规格</w:t>
            </w:r>
            <w:r>
              <w:rPr>
                <w:rFonts w:hint="eastAsia" w:ascii="Times New Roman" w:hAnsi="Times New Roman" w:cs="Times New Roman"/>
                <w:color w:val="000000"/>
                <w:u w:val="single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color w:val="000000"/>
              </w:rPr>
              <w:t>（含基本展位搭建，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免费提供: </w:t>
            </w:r>
            <w:r>
              <w:rPr>
                <w:rFonts w:hint="eastAsia" w:ascii="Arial" w:hAnsi="宋体" w:cs="Arial"/>
                <w:bCs/>
                <w:szCs w:val="21"/>
              </w:rPr>
              <w:t>一桌两椅</w:t>
            </w:r>
            <w:r>
              <w:rPr>
                <w:rFonts w:ascii="Arial" w:hAnsi="宋体" w:cs="Arial"/>
                <w:bCs/>
                <w:szCs w:val="21"/>
              </w:rPr>
              <w:t>，</w:t>
            </w:r>
            <w:r>
              <w:rPr>
                <w:rFonts w:ascii="Arial" w:hAnsi="Arial" w:cs="Arial"/>
                <w:bCs/>
                <w:szCs w:val="21"/>
              </w:rPr>
              <w:t>220V/</w:t>
            </w:r>
            <w:r>
              <w:rPr>
                <w:rFonts w:hint="eastAsia" w:ascii="Arial" w:hAnsi="Arial" w:cs="Arial"/>
                <w:bCs/>
                <w:szCs w:val="21"/>
              </w:rPr>
              <w:t>5</w:t>
            </w:r>
            <w:r>
              <w:rPr>
                <w:rFonts w:ascii="Arial" w:hAnsi="Arial" w:cs="Arial"/>
                <w:bCs/>
                <w:szCs w:val="21"/>
              </w:rPr>
              <w:t>A</w:t>
            </w:r>
            <w:r>
              <w:rPr>
                <w:rFonts w:ascii="Arial" w:hAnsi="宋体" w:cs="Arial"/>
                <w:bCs/>
                <w:szCs w:val="21"/>
              </w:rPr>
              <w:t>电源插座一个，中英文楣板</w:t>
            </w:r>
            <w:r>
              <w:rPr>
                <w:rFonts w:ascii="Arial" w:hAnsi="Arial" w:cs="Arial"/>
                <w:bCs/>
                <w:szCs w:val="21"/>
              </w:rPr>
              <w:t>)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320" w:lineRule="exact"/>
              <w:ind w:right="-330"/>
              <w:rPr>
                <w:rFonts w:ascii="宋体"/>
                <w:szCs w:val="21"/>
              </w:rPr>
            </w:pPr>
          </w:p>
        </w:tc>
        <w:tc>
          <w:tcPr>
            <w:tcW w:w="13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06" w:hanging="205" w:hangingChars="98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线上展位</w:t>
            </w:r>
          </w:p>
        </w:tc>
        <w:tc>
          <w:tcPr>
            <w:tcW w:w="731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color w:val="C00000"/>
                <w:lang w:eastAsia="zh-CN"/>
              </w:rPr>
              <w:t>首页广告展位</w:t>
            </w:r>
            <w:r>
              <w:rPr>
                <w:rFonts w:hint="eastAsia" w:ascii="Times New Roman" w:hAnsi="Times New Roman" w:cs="Times New Roman"/>
                <w:color w:val="C00000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color w:val="C00000"/>
                <w:u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C00000"/>
                <w:u w:val="none"/>
                <w:lang w:eastAsia="zh-CN"/>
              </w:rPr>
              <w:t>，首页热门展位</w:t>
            </w:r>
            <w:r>
              <w:rPr>
                <w:rFonts w:hint="eastAsia" w:ascii="Times New Roman" w:hAnsi="Times New Roman" w:cs="Times New Roman"/>
                <w:color w:val="C00000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C00000"/>
                <w:u w:val="none"/>
                <w:lang w:val="en-US" w:eastAsia="zh-CN"/>
              </w:rPr>
              <w:t xml:space="preserve"> ，首页热门企业衔接</w:t>
            </w:r>
            <w:r>
              <w:rPr>
                <w:rFonts w:hint="eastAsia" w:ascii="Times New Roman" w:hAnsi="Times New Roman" w:cs="Times New Roman"/>
                <w:color w:val="C00000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C0000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C00000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C00000"/>
                <w:u w:val="none"/>
                <w:lang w:val="en-US" w:eastAsia="zh-CN"/>
              </w:rPr>
              <w:t xml:space="preserve"> ，</w:t>
            </w:r>
            <w:r>
              <w:rPr>
                <w:rFonts w:hint="eastAsia" w:ascii="Times New Roman" w:hAnsi="Times New Roman" w:cs="Times New Roman"/>
                <w:color w:val="C00000"/>
                <w:lang w:eastAsia="zh-CN"/>
              </w:rPr>
              <w:t>普通展位</w:t>
            </w:r>
            <w:r>
              <w:rPr>
                <w:rFonts w:hint="eastAsia" w:ascii="Times New Roman" w:hAnsi="Times New Roman" w:cs="Times New Roman"/>
                <w:color w:val="C00000"/>
                <w:u w:val="single"/>
              </w:rPr>
              <w:t xml:space="preserve">         </w:t>
            </w:r>
            <w:bookmarkEnd w:id="0"/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60" w:type="dxa"/>
            <w:vAlign w:val="center"/>
          </w:tcPr>
          <w:p>
            <w:pPr>
              <w:spacing w:line="320" w:lineRule="exact"/>
              <w:ind w:right="-33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其他广告</w:t>
            </w:r>
          </w:p>
        </w:tc>
        <w:tc>
          <w:tcPr>
            <w:tcW w:w="866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会刊广告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现场广告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自媒体广告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证件广告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其他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line="320" w:lineRule="exact"/>
              <w:ind w:right="-330" w:firstLine="21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付款</w:t>
            </w:r>
          </w:p>
        </w:tc>
        <w:tc>
          <w:tcPr>
            <w:tcW w:w="1010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33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以上费用合计（大写）</w:t>
            </w:r>
            <w:r>
              <w:rPr>
                <w:rFonts w:hint="eastAsia" w:ascii="宋体"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/>
                <w:sz w:val="24"/>
              </w:rPr>
              <w:t>元整，小写</w:t>
            </w: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u w:val="single"/>
              </w:rPr>
              <w:t xml:space="preserve">￥        </w:t>
            </w:r>
            <w:r>
              <w:rPr>
                <w:rFonts w:hint="eastAsia" w:ascii="宋体"/>
                <w:sz w:val="24"/>
              </w:rPr>
              <w:t>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060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20" w:lineRule="exact"/>
              <w:ind w:right="-330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指定收款账户</w:t>
            </w:r>
          </w:p>
        </w:tc>
        <w:tc>
          <w:tcPr>
            <w:tcW w:w="89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户  名：华中农业大学</w:t>
            </w:r>
          </w:p>
          <w:p>
            <w:pPr>
              <w:spacing w:line="300" w:lineRule="exact"/>
              <w:ind w:firstLine="420" w:firstLineChars="200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开户行：中国银行股份有限公司武汉华农支行</w:t>
            </w:r>
          </w:p>
          <w:p>
            <w:pPr>
              <w:spacing w:line="300" w:lineRule="exact"/>
              <w:ind w:firstLine="420" w:firstLineChars="200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账  号：554757528331</w:t>
            </w:r>
          </w:p>
          <w:p>
            <w:pPr>
              <w:spacing w:line="300" w:lineRule="exact"/>
              <w:ind w:firstLine="420" w:firstLineChars="200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行  号：104521004785</w:t>
            </w:r>
          </w:p>
          <w:p>
            <w:pPr>
              <w:spacing w:line="300" w:lineRule="exact"/>
              <w:ind w:firstLine="420" w:firstLineChars="200"/>
              <w:rPr>
                <w:rFonts w:ascii="方正行楷简体" w:eastAsia="方正行楷简体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</w:rPr>
              <w:t>备注：</w:t>
            </w:r>
            <w:r>
              <w:rPr>
                <w:rFonts w:cs="Times New Roman" w:asciiTheme="minorEastAsia" w:hAnsiTheme="minorEastAsia"/>
                <w:szCs w:val="21"/>
              </w:rPr>
              <w:t>汇款时，</w:t>
            </w:r>
            <w:r>
              <w:rPr>
                <w:rFonts w:cs="Times New Roman" w:asciiTheme="minorEastAsia" w:hAnsiTheme="minorEastAsia"/>
              </w:rPr>
              <w:t>请在备注栏中注明“种猪拍卖会”</w:t>
            </w:r>
            <w:r>
              <w:rPr>
                <w:rFonts w:hint="eastAsia" w:cs="宋体" w:asciiTheme="minorEastAsia" w:hAnsiTheme="minorEastAsia"/>
                <w:szCs w:val="21"/>
              </w:rPr>
              <w:t>。（请勿用支付宝转账）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9" w:hRule="atLeast"/>
        </w:trPr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33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约定条款</w:t>
            </w:r>
          </w:p>
        </w:tc>
        <w:tc>
          <w:tcPr>
            <w:tcW w:w="1010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1、本参展合同签署后具有合同效力（复印、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扫描件、电子版</w:t>
            </w:r>
            <w:r>
              <w:rPr>
                <w:rFonts w:hint="eastAsia" w:ascii="宋体" w:hAnsi="宋体"/>
                <w:sz w:val="21"/>
                <w:szCs w:val="21"/>
              </w:rPr>
              <w:t>同等有效）。甲方应于本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宋体" w:hAnsi="宋体"/>
                <w:sz w:val="21"/>
                <w:szCs w:val="21"/>
              </w:rPr>
              <w:t>签署后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个工作日内即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2020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</w:rPr>
              <w:t>日前将全额参展费汇至以上指定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收款</w:t>
            </w:r>
            <w:r>
              <w:rPr>
                <w:rFonts w:hint="eastAsia" w:ascii="宋体" w:hAnsi="宋体"/>
                <w:sz w:val="21"/>
                <w:szCs w:val="21"/>
              </w:rPr>
              <w:t>账号,未按规定时间交纳费用的，展位不予保留。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2、为确保大会的整体展示形象，甲方自愿同意大会组委会保留与其协商并最终调整展台位置的权力；</w:t>
            </w:r>
          </w:p>
          <w:p>
            <w:pPr>
              <w:keepNext w:val="0"/>
              <w:keepLines w:val="0"/>
              <w:pageBreakBefore w:val="0"/>
              <w:numPr>
                <w:ilvl w:val="255"/>
                <w:numId w:val="0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、甲方的参展人员及其展品的保险由甲方自行办理；甲方需注明参展展品，未经组委会批准，甲方严禁在其展位以外的区域布展，占道宣传经营，悬挂或张贴任何宣传资料，否则，大会组委会有权强制拆除。甲方展品及展位设计等若有存在侵权（包括但不限于：所有权、知识产权等）的情形，均由甲方自行负责。特装展位的设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（限高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4.5米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  <w:szCs w:val="21"/>
              </w:rPr>
              <w:t>、施工必须具备国家认证的相关资质，开展前20天内须向组委会申报。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、履行过程中如遇到不可抗力因素（战争、自然灾害、疫情及行政命令等）使此合同无法履行时，双方均不承担责任。同时，乙方为甲方提供武汉种猪拍卖展会线上展位及相应服务项目，并另行签订线上会议服务项目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"/>
              <w:jc w:val="left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5、甲方承诺严格遵守本展会参展的</w:t>
            </w:r>
            <w:r>
              <w:rPr>
                <w:rFonts w:hint="eastAsia" w:ascii="宋体" w:hAnsi="宋体"/>
                <w:color w:val="C00000"/>
                <w:sz w:val="21"/>
                <w:szCs w:val="21"/>
                <w:lang w:val="en-US" w:eastAsia="zh-CN"/>
              </w:rPr>
              <w:t>交通、安保、非瘟及新冠防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控等</w:t>
            </w:r>
            <w:r>
              <w:rPr>
                <w:rFonts w:hint="eastAsia" w:ascii="宋体" w:hAnsi="宋体"/>
                <w:sz w:val="21"/>
                <w:szCs w:val="21"/>
              </w:rPr>
              <w:t>各项规定（包括但不限于：参展手册等），服从现场工作人员的统一管理。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若不服从组委会工作人员管理</w:t>
            </w:r>
            <w:r>
              <w:rPr>
                <w:rFonts w:hint="eastAsia" w:ascii="宋体" w:hAnsi="宋体"/>
                <w:sz w:val="21"/>
                <w:szCs w:val="21"/>
              </w:rPr>
              <w:t>造成甲方及其工作人员、第三方、组委会的财产和人身遭受侵害或损失的，由甲方自行承担或负责全额赔偿。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"/>
              <w:jc w:val="left"/>
              <w:textAlignment w:val="auto"/>
              <w:outlineLvl w:val="9"/>
              <w:rPr>
                <w:rFonts w:hAnsi="黑体" w:cs="黑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hAnsi="黑体" w:cs="黑体"/>
                <w:sz w:val="21"/>
                <w:szCs w:val="21"/>
              </w:rPr>
              <w:t>甲方展位的搭建和使用须符合有关防火和安全规则。甲方应在规定的范围及高度内自行负责展位的搭建，并对施工安全质量承担全部责任，展位搭建和使用过程中造成甲方自身、第三方和甲方损失、安全责任事故、或其他风险的，均由甲方独立承担全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"/>
              <w:jc w:val="left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、凡因履行本合同项下事宜而发生的争议，双方均应友好协商解决，未能协商解决的，双方一致同意提交至合同履行地有管辖权的人民法院解决。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5800" w:type="dxa"/>
            <w:gridSpan w:val="7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Arial" w:hAnsi="Arial" w:cs="Arial"/>
                <w:bCs/>
                <w:szCs w:val="21"/>
                <w:u w:val="single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甲方：</w:t>
            </w:r>
            <w:r>
              <w:rPr>
                <w:rFonts w:hint="eastAsia" w:ascii="宋体" w:hAnsi="宋体" w:cs="Arial"/>
                <w:bCs/>
                <w:szCs w:val="21"/>
                <w:u w:val="single"/>
              </w:rPr>
              <w:t xml:space="preserve">                         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负责人：</w:t>
            </w:r>
            <w:r>
              <w:rPr>
                <w:rFonts w:hint="eastAsia" w:ascii="宋体" w:hAnsi="宋体"/>
                <w:u w:val="single"/>
              </w:rPr>
              <w:t xml:space="preserve">             [亲笔签名]</w:t>
            </w:r>
            <w:r>
              <w:rPr>
                <w:rFonts w:hint="eastAsia" w:ascii="宋体" w:hAnsi="宋体"/>
              </w:rPr>
              <w:t>手机：</w:t>
            </w:r>
            <w:r>
              <w:rPr>
                <w:rFonts w:hint="eastAsia" w:ascii="宋体" w:hAnsi="宋体"/>
                <w:u w:val="single"/>
              </w:rPr>
              <w:t xml:space="preserve">               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</w:rPr>
              <w:t>时间：</w:t>
            </w:r>
            <w:r>
              <w:rPr>
                <w:rFonts w:hint="eastAsia" w:ascii="宋体" w:hAnsi="宋体"/>
                <w:u w:val="single"/>
              </w:rPr>
              <w:t xml:space="preserve">  2020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日（单位盖章）</w:t>
            </w:r>
          </w:p>
        </w:tc>
        <w:tc>
          <w:tcPr>
            <w:tcW w:w="5365" w:type="dxa"/>
            <w:gridSpan w:val="5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乙方：</w:t>
            </w:r>
            <w:r>
              <w:rPr>
                <w:rFonts w:hint="eastAsia" w:ascii="Arial" w:hAnsi="Arial" w:cs="Arial"/>
                <w:bCs/>
                <w:szCs w:val="21"/>
                <w:u w:val="single"/>
              </w:rPr>
              <w:t xml:space="preserve">                                </w:t>
            </w:r>
          </w:p>
          <w:p>
            <w:pPr>
              <w:widowControl/>
              <w:spacing w:line="500" w:lineRule="exact"/>
              <w:jc w:val="left"/>
              <w:rPr>
                <w:rFonts w:ascii="Arial" w:hAnsi="Arial" w:cs="Arial"/>
                <w:bCs/>
                <w:szCs w:val="21"/>
                <w:u w:val="single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负责人：</w:t>
            </w:r>
            <w:r>
              <w:rPr>
                <w:rFonts w:hint="eastAsia" w:ascii="Arial" w:hAnsi="Arial" w:cs="Arial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手机：</w:t>
            </w:r>
            <w:r>
              <w:rPr>
                <w:rFonts w:hint="eastAsia" w:ascii="Arial" w:hAnsi="Arial" w:cs="Arial"/>
                <w:bCs/>
                <w:szCs w:val="21"/>
                <w:u w:val="single"/>
              </w:rPr>
              <w:t xml:space="preserve">         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时间：</w:t>
            </w:r>
            <w:r>
              <w:rPr>
                <w:rFonts w:hint="eastAsia" w:ascii="Arial" w:hAnsi="Arial" w:cs="Arial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bCs/>
                <w:szCs w:val="21"/>
                <w:u w:val="single"/>
              </w:rPr>
              <w:t xml:space="preserve">2020 </w:t>
            </w:r>
            <w:r>
              <w:rPr>
                <w:rFonts w:hint="eastAsia" w:ascii="宋体" w:hAnsi="宋体" w:cs="Arial"/>
                <w:bCs/>
                <w:szCs w:val="21"/>
              </w:rPr>
              <w:t xml:space="preserve">年 </w:t>
            </w:r>
            <w:r>
              <w:rPr>
                <w:rFonts w:hint="eastAsia" w:ascii="宋体" w:hAnsi="宋体" w:cs="Arial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Arial"/>
                <w:bCs/>
                <w:szCs w:val="21"/>
              </w:rPr>
              <w:t xml:space="preserve"> 月 </w:t>
            </w:r>
            <w:r>
              <w:rPr>
                <w:rFonts w:hint="eastAsia" w:ascii="宋体" w:hAnsi="宋体" w:cs="Arial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Arial"/>
                <w:bCs/>
                <w:szCs w:val="21"/>
              </w:rPr>
              <w:t xml:space="preserve"> 日</w:t>
            </w:r>
          </w:p>
        </w:tc>
      </w:tr>
    </w:tbl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时间：2020年10月16-18日 地点：华中农业大学</w:t>
      </w:r>
    </w:p>
    <w:sectPr>
      <w:pgSz w:w="11906" w:h="16838"/>
      <w:pgMar w:top="550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行楷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5B"/>
    <w:rsid w:val="000D1048"/>
    <w:rsid w:val="00173F30"/>
    <w:rsid w:val="00250E31"/>
    <w:rsid w:val="00421EC0"/>
    <w:rsid w:val="00514D5B"/>
    <w:rsid w:val="00667392"/>
    <w:rsid w:val="00696E64"/>
    <w:rsid w:val="008971B4"/>
    <w:rsid w:val="00A3277D"/>
    <w:rsid w:val="00B927EC"/>
    <w:rsid w:val="00B97B43"/>
    <w:rsid w:val="00E73B56"/>
    <w:rsid w:val="00EE1C66"/>
    <w:rsid w:val="00F141B4"/>
    <w:rsid w:val="0417690D"/>
    <w:rsid w:val="06893352"/>
    <w:rsid w:val="07F06EF2"/>
    <w:rsid w:val="096B5F18"/>
    <w:rsid w:val="0AA53888"/>
    <w:rsid w:val="0CCA638D"/>
    <w:rsid w:val="1061022B"/>
    <w:rsid w:val="115D427B"/>
    <w:rsid w:val="135C0224"/>
    <w:rsid w:val="19357A0B"/>
    <w:rsid w:val="19E156C2"/>
    <w:rsid w:val="1BC40CDC"/>
    <w:rsid w:val="1CA81FBC"/>
    <w:rsid w:val="20640873"/>
    <w:rsid w:val="22C55723"/>
    <w:rsid w:val="2421679C"/>
    <w:rsid w:val="26FC765F"/>
    <w:rsid w:val="2A32675A"/>
    <w:rsid w:val="32F4723B"/>
    <w:rsid w:val="35A55056"/>
    <w:rsid w:val="3875532E"/>
    <w:rsid w:val="404C1009"/>
    <w:rsid w:val="429D4BAE"/>
    <w:rsid w:val="44AB4064"/>
    <w:rsid w:val="47F47C4E"/>
    <w:rsid w:val="506F252C"/>
    <w:rsid w:val="55317810"/>
    <w:rsid w:val="55AB7CFE"/>
    <w:rsid w:val="55C1493E"/>
    <w:rsid w:val="582D6096"/>
    <w:rsid w:val="5D130504"/>
    <w:rsid w:val="5D867808"/>
    <w:rsid w:val="60365AAE"/>
    <w:rsid w:val="60FB1F3B"/>
    <w:rsid w:val="62F80A64"/>
    <w:rsid w:val="68F13D20"/>
    <w:rsid w:val="6BA655CD"/>
    <w:rsid w:val="6BAE4A18"/>
    <w:rsid w:val="6E7D4C11"/>
    <w:rsid w:val="6F3D6910"/>
    <w:rsid w:val="70536B6A"/>
    <w:rsid w:val="7F4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1471</Characters>
  <Lines>12</Lines>
  <Paragraphs>3</Paragraphs>
  <TotalTime>12</TotalTime>
  <ScaleCrop>false</ScaleCrop>
  <LinksUpToDate>false</LinksUpToDate>
  <CharactersWithSpaces>1726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2020-08-06T02:10:00Z</dcterms:created>
  <dc:creator>MBENBEN</dc:creator>
  <cp:lastModifiedBy>Lenovo</cp:lastModifiedBy>
  <dcterms:modified xsi:type="dcterms:W3CDTF">2020-08-13T03:20:28Z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